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2011/47 vom 19. Juni 2012</w:t>
      </w:r>
    </w:p>
    <w:p>
      <w:r>
        <w:t>Sg Versicherungsgericht, 2012-06-19, DE</w:t>
      </w:r>
    </w:p>
    <w:p>
      <w:r>
        <w:rPr>
          <w:b/>
        </w:rPr>
        <w:t xml:space="preserve">Quelle: </w:t>
      </w:r>
      <w:r>
        <w:t>https://mcp.opencaselaw.ch/entscheid/sg_publikationen_UV 2011_47</w:t>
      </w:r>
    </w:p>
    <w:p>
      <w:r>
        <w:t>FR: SG_VERSICHERUNGSGERICHT UV 2011/47 du 19 juin 2012</w:t>
      </w:r>
    </w:p>
    <w:p>
      <w:r>
        <w:t>IT: SG_VERSICHERUNGSGERICHT UV 2011/47 del 19 giugno 2012</w:t>
      </w:r>
    </w:p>
    <w:p>
      <w:pPr>
        <w:pStyle w:val="Heading2"/>
      </w:pPr>
      <w:r>
        <w:t>Regeste</w:t>
      </w:r>
    </w:p>
    <w:p>
      <w:r>
        <w:t>Art. 37 Abs. 2 UVG. Prüfung der Frage, ob das Verhalten des Versicherten im Strassenverkehr als grobfahrlässig zu gelten hat und eine Leistungskürzung um 10% rechtfertigt (Entscheid des Versicherungsgerichts des Kantons St. Gallen vom 19. Juni 2012, UV 2011/47).</w:t>
      </w:r>
    </w:p>
    <w:p>
      <w:pPr>
        <w:pStyle w:val="Heading2"/>
      </w:pPr>
      <w:r>
        <w:t>Erwägungen</w:t>
      </w:r>
    </w:p>
    <w:p>
      <w:r>
        <w:rPr>
          <w:b/>
        </w:rPr>
        <w:t>E. 1</w:t>
      </w:r>
    </w:p>
    <w:p>
      <w:r>
        <w:t>1.1  Ist die versicherte Person infolge des Unfalles voll oder teilweise arbeitsunfähig (Art. 6 des Bundesgesetzes über den Allgemeinen Teil des Sozialversicherungsrechts, ATSG), so hat sie gemäss Art. 16 Abs. 1 UVG Anspruch auf ein Taggeld. Der Anspruch auf Taggeld entsteht am dritten Tag nach dem Unfalltag. Er erlischt mit der Wiedererlangung der vollen Arbeitsfähigkeit, mit dem Beginn einer Rente oder mit dem Tod der versicherten Person (Art. 16 Abs. 2 UVG). In Abweichung der allgemeinen Kürzungsbestimmung von Art. 21 Abs. 1 ATSG werden gemäss Art. 37 Abs. 2 Satz 1 UVG in der Versicherung der Nichtberufsunfälle die Taggelder, die während der ersten zwei Jahre nach dem Unfall ausgerichtet werden, gekürzt, wenn die versicherte Person den Unfall grobfahrlässig herbeigeführt hat. Mit dieser seit dem Inkrafttreten des ATSG per 1. Januar 2003 geltenden Kürzungsregelung ergaben sich in materiell-rechtlicher Hinsicht keine Änderungen (Urteil des Bundesgerichts [bis 31. Dezember 2006: Eidgenössisches Versicherungsgericht, EVG] vom 2. Februar 2005, U 233/04, E. 1 mit Hinweisen). 1.2  Nach ständiger Rechtsprechung handelt grobfahrlässig, wer jene elementaren Vorsichtsgebote ausser Acht lässt, die jeder verständige Mensch in der gleichen Lage und unter den gleichen Umständen befolgt hätte, um eine nach dem natürlichen Lauf der Dinge voraussehbare Schädigung zu vermeiden (BGE 118 V 306 f. E. 2a mit Hinweisen). Im Zusammenhang mit Verkehrsunfällen nach Art. 37 Abs. 2 UVG ist der Begriff der groben Fahrlässigkeit nach der Rechtsprechung weiter zu fassen als derjenige der groben Verletzung von Verkehrsregeln nach Art. 90 Ziff. 2 des Strassenverkehrsgesetzes (SVG), welcher ein rücksichtsloses oder sonst schwerwiegend regelwidriges Verhalten voraussetzt. Das Sozialversicherungsgericht ist deshalb weder hinsichtlich der Angaben der verletzten Verkehrsvorschriften noch hinsichtlich der Beurteilung des Verschuldens an die Feststellung und die Würdigung des Strafrichters gebunden. Es weicht jedoch von den einschlägigen tatbeständlichen Feststellungen des Strafrichters nur dann ab, wenn der im Strafverfahren ermittelte Tatbestand und dessen rechtliche Subsumtion nicht zu überzeugen vermögen oder auf Grundsätzen beruhen, die zwar im Strafrecht gelten, im Sozialversicherungsrecht aber unerheblich sind. Bei Fehlverhalten im Strassenverkehr ist grobe Fahrlässigkeit in der Regel dann anzunehmen, wenn in ursächlichem Zusammenhang mit dem Unfall eine elementare Verkehrs­vorschrift - was darunter fällt, hängt nicht von der Akzeptanz einer Verkehrsvorschrift ab, sondern von deren Begründetheit (BGE 118 V 307f E. 3a) -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es ist zu prüfen, ob subjektiv und objektiv bedeutsame Entlastungsgründe vorliegen, die das Verschulden in einem milderen Licht, somit die Verkehrsregelver­letzung nicht als schwerwiegend erscheinen lassen (BGE 118 V 307 E. 2b mit Hinweisen).</w:t>
      </w:r>
    </w:p>
    <w:p>
      <w:r>
        <w:rPr>
          <w:b/>
        </w:rPr>
        <w:t>E. 2</w:t>
      </w:r>
    </w:p>
    <w:p>
      <w:r>
        <w:t>2.1  Im Polizeibericht vom 10. November 2010 wurde der Hergang des Unfalls vom 9. November 2010 aufgrund von Angaben der Beteiligten und einer Auskunftsperson dahingehend geschildert, dass der Beschwerdeführer sein Fahrrad von der Scheibenackerstrasse kommend zur Rorschacher Strasse gelenkt und auf dem Veloweg bei der Bodenmarkierung (Kein Vortritt) vor der Rorschacher Strasse angehalten habe. Diese werde an dieser Stelle dreispurig stadtauswärts geführt. Die Busspur sei leer gewesen und auf der mittleren Fahrspur habe M. (Auskunftsperson) seinen Personenwagen angehalten. In der Folge habe er den Vortritt an den Beschwerdeführer abgetreten. Letzterer sei mit seinem Fahrrad angefahren und habe die Strasse gequert. Zur gleichen Zeit habe E. seinen Personenwagen auf der Linksabbiegespur stadtauswärts gelenkt. Als er den Velofahrer gesehen habe, habe er unverzüglich eine Vollbremsung eingeleitet. In der Folge sei der Velofahrer (Beschwerdeführer) frontal gegen die rechte Seite des Personenwagens von E. geprallt (act. G 1.1/3 S. 2). Der Beschwerdeführer gab bei der polizeilichen Einvernahme unter anderem an, er sei auf der Scheibenackerstrasse (Radweg) in Richtung Rorschacher Strasse gefahren und habe vor der letzteren angehalten. Auf der Busspur sei kein Fahrzeug gekommen. Auf der zweiten (mittleren) Fahrspur habe ein Fahrzeug angehalten, dessen Lenker ihm ein Handzeichen gegeben habe, dass er ihm den Vortritt überlasse. Er sei hierauf mit dem Velo angefahren und habe die Rorschacher Strasse überquert. Weil er davon ausgegangen sei, dass stadtauswärts die Autos gewartet hätten, habe er nach rechts geblickt, um auf den stadteinwärts fahrenden Verkehr zu achten. Er habe festgestellt, dass er freie Fahrt habe. Als er sich auf der Höhe des (auf der mittleren Spur) wartenden Fahrzeugs befunden habe, habe er das Quitschen von blockierenden Rädern gehört und sei in diesem Moment gegen die rechte Seite eines auf der dritten Fahrspur (Linksabbiegespur) stadtauswärts fahrenden Personenwagens geprallt. Weil der Lenker des Fahrzeugs (auf der mittleren Spur) angehalten und ihm ein Handzeichen gegeben habe, habe er angenommen, nun ungehindert zur Fussgängerschutzinsel fahren zu können. Deshalb habe er seine Aufmerksamkeit nach rechts auf den stadteinwärts fahrenden Verkehr gerichtet. Seit ca. zwei Monaten sei der Radweg neben dem Fussgängerstreifen angelegt und die Rorschacher Strasse dreispurig stadtauswärts geführt. Er sei davon ausgegangen, dass alle stadtauswärts fahrenden Autos warten würden. Er habe sich auf das Handzeichen des Personenwagenlenkers auf der mittleren Fahrspur verlassen (act. G 1.1/5). 2.2  Die bisherige Rechtsprechung (zitiert aus A. Rumo-Jungo, Bundesgesetz über die Unfallversicherung, 3. A., 204-209) ging von Grobfahrlässigkeit im Sinn von Art. 37 Abs. 2 UVG beispielsweise bei einem Fussgänger aus, der die Vortrittsregel missachtete (nicht publiziertes, in BGE 121 V 45 E. 3b zitiertes Urteil des EVG vom 6. Februar 1976), bei einem Radfahrer, der beim Einbiegen in eine Hauptstrasse das Vortrittsrecht eines Personenwagens missachtete (Rumo-Jungo, a.a.O., 205 mit Hinweis; BGE 121 V 45 E. 3b) und bei Personen, welche durch eine kurze Unaufmerksamkeit bzw. Fehlbeurteilung der Verkehrssituation einen Unfall verursachten bzw. beim Linksabbiegen den Vortritt nicht gewährten (nicht publizierte, in BGE 114 V 317 zitierte Urteile des EVG vom 5. Oktober 1978, vom 24. Juni 1981 und vom 1. Februar 1983). Der Kürzungssatz betrug bei den erwähnten Beispielen jeweils 10%. Gemäss Strafbefehl vom 21. Februar 2011 wurde E. wegen Verletzung der Verkehrsregeln gemäss Art. 90 Ziff. 1 SVG mit einer Busse von Fr. 200.-- bestraft. Zur Begründung wurde festgehalten, E. habe den (nicht vortrittsberechtigten) Fahrradlenker zufolge eines vor dem Fussgängerstreifen stehenden Personenwagens zu spät gesehen. Ihn treffe am Unfall eine Teilschuld (act. G 1.1/8). Die dem Beschwerdeführer mit Strafbefehl vom selben Datum auferlegte Busse von Fr. 100.-- wurde ebenfalls mit der Verletzung der Verkehrsregeln nach Art. 90 Ziff. 1 SVG begründet. Nachdem ihm ein Personenwagenlenker den Vortritt gewährt habe, sei er losgefahren und habe den auf der Linksabbiegespur fahrenden und vortrittsberechtigten Personenwagen von E. übersehen. Ihn treffe eine Teilschuld am Unfall (act. G 1.1/9). Die Beschwerdegegnerin beruft sich für die Begründung ihres Kürzungsentscheids im Wesentlichen auf die Umstände, welche im Strafverfahren zur Ausfällung einer Busse gegenüber dem Beschwerdeführer führten. Die Frage, ob sein Verhalten unter den gegebenen Umständen als grobfahrlässig qualifiziert werden kann, ist damit noch nicht abschliessend beantwortet. Der Unfall ereignete sich auf der dreispurig (eine Busspur, zwei Fahrspuren) stadtauswärts geführten Rorschacher Strasse. Angesichts der Tatsache, dass der Fahrzeuglenker auf der mittleren der drei Fahrspuren dem nicht vortrittsberechtigten, auf dem Veloweg unmittelbar neben einem Fussgängerstreifen wartenden Beschwerdeführer den Vortritt einräumte, könnte dem Beschwerdeführer einzig vorgeworfen werden, dass er die Fahrbahn auf das Zeichen des wartenden Fahrzeuglenkers hin mit seinem Velo befahren und überquert hat, ohne auf allfällige weitere Verkehrsteilnehmer auf der zweiten Fahrspur zu achten. Der zu beurteilende Unfallablauf ist überwiegend wahrscheinlich auf eine momentane Unaufmerksamkeit zurückzuführen, welche zum einen durch die Konzentration des Beschwerdeführers auf den aus der Gegenrichtung kommenden (stadteinwärts fahrenden) Verkehr bedingt war. Zum anderen dürfte auch die Zeichengebung durch den haltenden Fahrzeuglenker beim Beschwerdeführer die Unaufmerksamkeit bezogen auf die stadtauswärts führende Linksabbiegespur begünstigt haben. Bei der gegebenen Verkehrsführung kann dem Beschwerdeführer nicht als Grobfahrlässigkeit vorgehalten werden, dass er nicht mit einem zweiten Fahrzeug rechnete, welches das stehende Auto, dessen Lenker ihm den Vortritt einräumte, links passieren würde. Sein Verhalten kann nicht als grob, sondern bloss als leicht fahrlässig qualifiziert werden (vgl. Urteil U 233/04, a.a.O., E. 2.3 mit Hinweis auf RKUV 1987 Nr. U 20 S. 322). Die Kürzung der Taggeldleistungen wegen grobfahrlässigen Verhaltens ist daher zu Unrecht erfolgt.</w:t>
      </w:r>
    </w:p>
    <w:p>
      <w:r>
        <w:rPr>
          <w:b/>
        </w:rPr>
        <w:t>E. 3</w:t>
      </w:r>
    </w:p>
    <w:p>
      <w:r>
        <w:t>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